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Times New Roman" w:eastAsia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方正小标宋简体" w:hAnsi="Times New Roman" w:eastAsia="方正小标宋简体"/>
          <w:sz w:val="36"/>
          <w:szCs w:val="36"/>
        </w:rPr>
        <w:t>年度陕西省档案科技项目计划</w:t>
      </w:r>
      <w:bookmarkEnd w:id="0"/>
    </w:p>
    <w:tbl>
      <w:tblPr>
        <w:tblStyle w:val="5"/>
        <w:tblpPr w:leftFromText="180" w:rightFromText="180" w:vertAnchor="text" w:horzAnchor="page" w:tblpX="1057" w:tblpY="67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869"/>
        <w:gridCol w:w="2572"/>
        <w:gridCol w:w="1896"/>
        <w:gridCol w:w="1125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新时代大西迁档案资源体系建设研究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西安交通大学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杨澜涛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基于统计分析的高校历史档案开发研究——以西安交通大学为例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西安交通大学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叶晨露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档案资源服务高校学科建设路径研究——以西安电子科技大学为例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西安电子科技大学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强薇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高校档案“三合一”制度实施路径研究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陕西师范大学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刘雨珊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档案记忆工程视域下口述校史档案采集建设研究——以西安石油大学为例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西安石油大学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姜春宇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高校档案馆、校史馆与图书馆红色文化资源共建机制研究——以西北政法大学为例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西北政法大学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张翀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宝鸡三线建设档案开发与利用研究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西安医学院附属宝鸡医院、宝鸡文理学院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田野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赵钊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艺术类高校名师名家档案整理传播转化研究——以西安美术学院为例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西安美术学院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史泽楠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李之明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-R-09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高校业务档案电子归档的治理研究——以教务系统在线归档为例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陕西中医药大学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周墨林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全媒体时代高校档案宣传展览方式方法创新研究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咸阳师范学院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赵海霞       张蕾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《档案法实施条例》下咸阳地区红色档案服务创新模式研究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咸阳师范学院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徐变云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张蕾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“三创两驱”模式下高职院校学生类档案管理研究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陕西铁路工程职业技术学院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余建兵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陕煤集团电子档案单套制建设研究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张春喜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陕煤集团档案应急管理体系研究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张高峰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机构改革后新档案法及条例实施背景下档案工作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体制机制创新研究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西安市档案馆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吴立民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乡村振兴背景下做好村级档案工作服务区域文化发展研究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平利县档案史志馆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曹世林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安康市档案局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档案工作助力乡村振兴的协同机制与实施路径研究——以杨凌示范区为例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黎乃宁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数智赋能档案工作者职业能力提升路径研究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西北农林科技大学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档案馆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李玉珂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-R-1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陕西高校档案治理效能评价及提升研究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西北农林科技大学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档案馆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赵杨培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-X-01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人工智能技术在档案智能检索中的应用研究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陕西小保当矿业有限公司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朕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中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-X-02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基于数字人文领域利用知识图谱技术辅助声像档案管理研究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陕西省档案馆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讯飞知喻（安徽）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侯小健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张自明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陕西省档案局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SX-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-X-03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新《档案法》背景下——档案形成（保管）单位开放审核操作方法研究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西安市档案馆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江苏联著实业股份有限公司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</w:tc>
      </w:tr>
    </w:tbl>
    <w:p>
      <w:pPr>
        <w:pStyle w:val="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AA3812"/>
    <w:rsid w:val="5FF30830"/>
    <w:rsid w:val="797B98E8"/>
    <w:rsid w:val="87FDD5D6"/>
    <w:rsid w:val="D6AA3812"/>
    <w:rsid w:val="F7B8D15B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99"/>
    <w:pPr>
      <w:ind w:left="840" w:hanging="4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2024-06-13T12:04:00Z</dcterms:created>
  <dc:creator>guest</dc:creator>
  <cp:lastModifiedBy>guest</cp:lastModifiedBy>
  <dcterms:modified xsi:type="dcterms:W3CDTF">2024-06-13T12:05:02Z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